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XXXI/378/2021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 września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2021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305,1535),   uchwala 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XXII/284/2020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budżetu Gminy Wejherowo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przeniesień wydatków budżetowych na kwotę 39.500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wykazie zadań inwestycyjnych,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wykazie dotacji udzielonych podmiotom należącym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 należącym do sektora finansów publicznych,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 nr 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wykazie zadań wspólnie realizowanych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drodze porozumień między JST,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Wysokość planowanych dochodów budżetowych po zmianie wynosi 158.384.559,47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dochody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150.902.739,47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7.481.820,00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164.987.338,06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wydatki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18.966.963,28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3.537.385,00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146.020.374,78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49.419,25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 Wydatki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na zadania zlecone gminie wynoszą 49.214.835,34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publikacji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81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XXXI/378/2021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wydatków budżetu Gminy Wejherowo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wydatków budżetu Gminy Wejherowo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18 925 732,62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18 940 232,62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14 928 778,00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14 943 278,00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6 759 728,00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6 774 228,00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Turystyka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145 096,00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170 096,00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145 096,00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170 096,00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52 772,00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77 772,00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1 640 300,00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-39 500,00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1 600 800,00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280 300,00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-39 500,00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-39 500,00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164 987 338,06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164 987 338,06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81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XXXI/378/2021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89"/>
        <w:gridCol w:w="990"/>
        <w:gridCol w:w="1035"/>
        <w:gridCol w:w="1620"/>
        <w:gridCol w:w="6390"/>
        <w:gridCol w:w="1290"/>
        <w:gridCol w:w="1365"/>
        <w:gridCol w:w="1395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8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11 302 901,00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14 500,00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11 317 401,00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10 587 901,00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14 500,00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10 602 401,00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8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6 759 728,00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14 500,00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6 774 228,00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Opracowanie dokumentacji projektowej przebudowa ul. ks dr Leona Heyke w Nowym Dworze Wejherowskim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14 500,00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14 500,00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Turystyka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145 096,00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170 096,00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145 096,00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170 096,00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8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52 772,00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77 772,00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ogólnodostepnej strefy rekreacyjno-turystycznej w miejscowosci Gościcino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52 772,00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77 772,00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- 39 500,00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880 500,00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- 39 500,00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80 500,00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8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- 39 500,00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80 500,00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gminnych lokali mieszkalnych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- 39 500,00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80 500,00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433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18 966 963,28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18 966 963,28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88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XXXI/378/2021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udzielone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podmiotom należącym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nienależącym do sektora finansów publicznych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86"/>
        <w:gridCol w:w="1305"/>
        <w:gridCol w:w="3781"/>
        <w:gridCol w:w="1905"/>
        <w:gridCol w:w="1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Rozdział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Treść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Kwota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podmiotowej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celowej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Jednostki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600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60004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Gmina Miasta Wejherowo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2.600.819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600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60004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Gmina Miasta Gdynia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481.409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600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60014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Powiat Wejherowski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715.000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801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80101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Gmina Miasta Rumia, Gmina Miasta Gdynia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149.440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921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92116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Biblioteka i Centrum Kultury Gminy Wejherowo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2.055.091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85.000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2.055.091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4.031.668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9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Jednostki nienależące do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801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80101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Szkoła Podstawowa Towarzystwa Salezjańskiego w Kniewie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646.569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801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80104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Bajkowe Przedszkole w Bolszewie, Stefek Burczymucha w Bolszewie, Pluszak w Nowym Dworze,  Zielona Sówka w Górze, Mapeciaki w Bolszewie, Megamocni w Gościcinie, Mammamia w Bolszewie, Bajkowa Dolina w Gościcinie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3.578.400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801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80106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Punkty przedszkolne: Przyjaciele Kubusia Puchatka bis w Bolszewie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86.400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801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80153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Szkoła Podstawowa Towarzystwa Salezjańskiego w Kniewie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28"/>
              </w:rPr>
              <w:t>5.494,50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851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85111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Szpitale Pomorskie Sp. z o.o.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20.000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852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85295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Powiatowo – Gminna Spółdzielnia Socjalna „Kaszubia”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1.196.032,69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80.403,28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854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85412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 xml:space="preserve">Stowarzyszenia z Gminy Wejherowo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40.000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855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85516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Megamocni w Gościcinie, Mapeciaki w Bolszewie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237.600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900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90001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Jednostki nie zaliczane do sektora finansów publicznych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280.000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900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90095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Jednostki nie zaliczane do sektora finansów publicznych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12.000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900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90005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Jednostki nie zaliczane do sektora finansów publicznych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180.000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921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92195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Stowarzyszenia z Gminy Wejherowo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40.000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926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92605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Stowarzyszenia z Gminy Wejherowo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85.000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5.507.401,69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980.497,78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  <w:sz w:val="28"/>
              </w:rPr>
              <w:t>Ogółem: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  <w:sz w:val="28"/>
              </w:rPr>
              <w:t>7.562.492,69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  <w:sz w:val="28"/>
              </w:rPr>
              <w:t>5.012.165,78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88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XXXI/378/2021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91"/>
        <w:gridCol w:w="1065"/>
        <w:gridCol w:w="825"/>
        <w:gridCol w:w="4456"/>
        <w:gridCol w:w="1485"/>
        <w:gridCol w:w="1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  DOCHODY  I  WYDATKI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  ZADAŃ  WSPÓLNYCH REALIZOWANYCH W DRODZE POROZUMIEŃ MIĘDZY J.S.T.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Dział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Rozdział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Par.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Określenie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Dochody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010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ROLNICTWO I ŁOWIECTWO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106.965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01042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6630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Modernizacja dróg dojazdowych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106.965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3.082.228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60004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2310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Lokalny transport zbiorowy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2.600.819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60004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2310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Lokalny transport zbiorowy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481.409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164.000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1.996.640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2310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Szkoły podstawowe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149.440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0970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Przedszkola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164.000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4330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Przedszkola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1.785.500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4330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Inne formy wychowania przedszkolnego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61.700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DOCHODY, WYDATKI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270.965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5.078.868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1906" w:h="16838" w:orient="portrait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7E3BB622-02B2-4F9A-93D6-65A824BD04E9.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7E3BB622-02B2-4F9A-93D6-65A824BD04E9.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7E3BB622-02B2-4F9A-93D6-65A824BD04E9.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7E3BB622-02B2-4F9A-93D6-65A824BD04E9.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7E3BB622-02B2-4F9A-93D6-65A824BD04E9.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XXXI/378/2021 z dnia 3 września 2021 r.</dc:title>
  <dc:subject>w sprawie zmiany budżetu Gminy na 2021^rok</dc:subject>
  <dc:creator>d.gessler</dc:creator>
  <cp:lastModifiedBy>d.gessler</cp:lastModifiedBy>
  <cp:revision>1</cp:revision>
  <dcterms:created xsi:type="dcterms:W3CDTF">2021-09-03T14:23:10Z</dcterms:created>
  <dcterms:modified xsi:type="dcterms:W3CDTF">2021-09-03T14:23:10Z</dcterms:modified>
  <cp:category>Akt prawny</cp:category>
</cp:coreProperties>
</file>